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88" w:rsidRDefault="00AD1888" w:rsidP="00AD1888">
      <w:pPr>
        <w:rPr>
          <w:rFonts w:ascii="黑体" w:eastAsia="黑体" w:hAnsi="黑体" w:cs="黑体"/>
          <w:bCs/>
          <w:sz w:val="28"/>
          <w:szCs w:val="28"/>
        </w:rPr>
      </w:pPr>
      <w:r>
        <w:rPr>
          <w:rFonts w:ascii="黑体" w:eastAsia="黑体" w:hAnsi="黑体" w:cs="黑体" w:hint="eastAsia"/>
          <w:bCs/>
          <w:sz w:val="28"/>
          <w:szCs w:val="28"/>
        </w:rPr>
        <w:t>附件1</w:t>
      </w:r>
    </w:p>
    <w:p w:rsidR="00AD1888" w:rsidRDefault="00AD1888" w:rsidP="00AD1888">
      <w:pPr>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培训项目介绍</w:t>
      </w:r>
    </w:p>
    <w:p w:rsidR="00AD1888" w:rsidRDefault="00AD1888" w:rsidP="00AD1888">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一、基本情况</w:t>
      </w:r>
    </w:p>
    <w:p w:rsidR="00AD1888" w:rsidRDefault="00AD1888" w:rsidP="00AD188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高校创业指导师（高级水平）试点培训由中国互联网新闻中心和全国高等学校学生信息咨询与就业指导中心联合推出，秉持高端、致用、实效的培训原则，培训内容包括理论与政策、方法与技能、资源与渠道等，培训方式有导师讲授辅导、学员项目路演、投融资对接等，广泛举办沙龙分享、学员互诊、专题对话、拓展训练、实战模拟等活动。聘请国内外理论水平高或实战经验丰富的创新创业知名导师、投资人、企业家、创业新秀等担任培训师资。</w:t>
      </w:r>
    </w:p>
    <w:p w:rsidR="00AD1888" w:rsidRDefault="00AD1888" w:rsidP="00AD1888">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二、培训体系</w:t>
      </w:r>
    </w:p>
    <w:p w:rsidR="00AD1888" w:rsidRDefault="00AD1888" w:rsidP="00AD188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第一阶段：导师的理论基础（必修），14课时（2天）；</w:t>
      </w:r>
    </w:p>
    <w:p w:rsidR="00AD1888" w:rsidRDefault="00AD1888" w:rsidP="00AD188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第二阶段：导师的指导技能（必修），31课时（4天2晚）；</w:t>
      </w:r>
    </w:p>
    <w:p w:rsidR="00AD1888" w:rsidRDefault="00AD1888" w:rsidP="00AD188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第三阶段：导师的专业能力（选修），50选35课时，线上线下相结合，根据需要选修。</w:t>
      </w:r>
    </w:p>
    <w:p w:rsidR="00AD1888" w:rsidRDefault="00AD1888" w:rsidP="00AD188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第四阶段：创业项目指导实践（必修、实操），20课时（2个实际指导案例）。</w:t>
      </w:r>
    </w:p>
    <w:p w:rsidR="00AD1888" w:rsidRDefault="00AD1888" w:rsidP="00AD1888">
      <w:pPr>
        <w:spacing w:line="400" w:lineRule="exact"/>
        <w:ind w:firstLineChars="203" w:firstLine="487"/>
        <w:rPr>
          <w:rFonts w:ascii="仿宋" w:eastAsia="仿宋" w:hAnsi="仿宋" w:cs="仿宋"/>
          <w:sz w:val="24"/>
          <w:szCs w:val="24"/>
        </w:rPr>
      </w:pPr>
      <w:r>
        <w:rPr>
          <w:rFonts w:ascii="仿宋" w:eastAsia="仿宋" w:hAnsi="仿宋" w:cs="仿宋" w:hint="eastAsia"/>
          <w:sz w:val="24"/>
          <w:szCs w:val="24"/>
        </w:rPr>
        <w:t>本次培训班为第一阶段试点培训。全程参训并达到考核要求的人员，将获得相应学习证明。</w:t>
      </w:r>
    </w:p>
    <w:p w:rsidR="00AD1888" w:rsidRDefault="00AD1888" w:rsidP="00AD1888">
      <w:pPr>
        <w:spacing w:afterLines="50" w:line="400" w:lineRule="exact"/>
        <w:ind w:firstLineChars="202" w:firstLine="485"/>
        <w:rPr>
          <w:rFonts w:ascii="仿宋" w:eastAsia="仿宋" w:hAnsi="仿宋" w:cs="仿宋"/>
          <w:sz w:val="24"/>
          <w:szCs w:val="24"/>
        </w:rPr>
      </w:pPr>
      <w:r>
        <w:rPr>
          <w:rFonts w:ascii="仿宋" w:eastAsia="仿宋" w:hAnsi="仿宋" w:cs="仿宋" w:hint="eastAsia"/>
          <w:sz w:val="24"/>
          <w:szCs w:val="24"/>
        </w:rPr>
        <w:t>学员修完全部四个阶段课程，考核成绩合格，由中国互联网新闻中心双创发展办公室、全国高等学校学生信息咨询与就业指导中心分别颁发培训证书。符合中国互联网新闻中心双创导师库入库条件的学员可申请成为双创导师</w:t>
      </w:r>
      <w:proofErr w:type="gramStart"/>
      <w:r>
        <w:rPr>
          <w:rFonts w:ascii="仿宋" w:eastAsia="仿宋" w:hAnsi="仿宋" w:cs="仿宋" w:hint="eastAsia"/>
          <w:sz w:val="24"/>
          <w:szCs w:val="24"/>
        </w:rPr>
        <w:t>库正式</w:t>
      </w:r>
      <w:proofErr w:type="gramEnd"/>
      <w:r>
        <w:rPr>
          <w:rFonts w:ascii="仿宋" w:eastAsia="仿宋" w:hAnsi="仿宋" w:cs="仿宋" w:hint="eastAsia"/>
          <w:sz w:val="24"/>
          <w:szCs w:val="24"/>
        </w:rPr>
        <w:t>成员，获得相应权益。</w:t>
      </w:r>
    </w:p>
    <w:p w:rsidR="00AD1888" w:rsidRDefault="00AD1888" w:rsidP="00AD1888">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三、第一阶段试点培训班日程安排</w:t>
      </w:r>
    </w:p>
    <w:tbl>
      <w:tblPr>
        <w:tblpPr w:leftFromText="180" w:rightFromText="180" w:vertAnchor="text" w:horzAnchor="margin" w:tblpXSpec="center" w:tblpY="158"/>
        <w:tblW w:w="8330" w:type="dxa"/>
        <w:jc w:val="center"/>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4A0"/>
      </w:tblPr>
      <w:tblGrid>
        <w:gridCol w:w="1383"/>
        <w:gridCol w:w="1559"/>
        <w:gridCol w:w="5388"/>
      </w:tblGrid>
      <w:tr w:rsidR="00AD1888" w:rsidTr="004F4987">
        <w:trPr>
          <w:trHeight w:hRule="exact" w:val="510"/>
          <w:jc w:val="center"/>
        </w:trPr>
        <w:tc>
          <w:tcPr>
            <w:tcW w:w="2942" w:type="dxa"/>
            <w:gridSpan w:val="2"/>
            <w:tcBorders>
              <w:top w:val="thickThinSmallGap" w:sz="12" w:space="0" w:color="auto"/>
            </w:tcBorders>
            <w:vAlign w:val="center"/>
          </w:tcPr>
          <w:p w:rsidR="00AD1888" w:rsidRDefault="00AD1888" w:rsidP="004F4987">
            <w:pPr>
              <w:spacing w:line="360" w:lineRule="exact"/>
              <w:jc w:val="center"/>
              <w:rPr>
                <w:rFonts w:ascii="黑体" w:eastAsia="黑体" w:hAnsi="宋体"/>
                <w:sz w:val="24"/>
                <w:szCs w:val="24"/>
              </w:rPr>
            </w:pPr>
            <w:r>
              <w:rPr>
                <w:rFonts w:ascii="黑体" w:eastAsia="黑体" w:hAnsi="宋体" w:hint="eastAsia"/>
                <w:sz w:val="24"/>
                <w:szCs w:val="24"/>
              </w:rPr>
              <w:t>时  间</w:t>
            </w:r>
          </w:p>
        </w:tc>
        <w:tc>
          <w:tcPr>
            <w:tcW w:w="5388" w:type="dxa"/>
            <w:tcBorders>
              <w:top w:val="thickThinSmallGap" w:sz="12" w:space="0" w:color="auto"/>
            </w:tcBorders>
            <w:vAlign w:val="center"/>
          </w:tcPr>
          <w:p w:rsidR="00AD1888" w:rsidRDefault="00AD1888" w:rsidP="004F4987">
            <w:pPr>
              <w:spacing w:line="360" w:lineRule="exact"/>
              <w:jc w:val="center"/>
              <w:rPr>
                <w:rFonts w:ascii="黑体" w:eastAsia="黑体" w:hAnsi="宋体"/>
                <w:sz w:val="24"/>
                <w:szCs w:val="24"/>
              </w:rPr>
            </w:pPr>
            <w:r>
              <w:rPr>
                <w:rFonts w:ascii="黑体" w:eastAsia="黑体" w:hAnsi="宋体" w:hint="eastAsia"/>
                <w:sz w:val="24"/>
                <w:szCs w:val="24"/>
              </w:rPr>
              <w:t>培训内容</w:t>
            </w:r>
          </w:p>
        </w:tc>
      </w:tr>
      <w:tr w:rsidR="00AD1888" w:rsidTr="004F4987">
        <w:trPr>
          <w:trHeight w:hRule="exact" w:val="510"/>
          <w:jc w:val="center"/>
        </w:trPr>
        <w:tc>
          <w:tcPr>
            <w:tcW w:w="1383"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1月16日</w:t>
            </w:r>
          </w:p>
        </w:tc>
        <w:tc>
          <w:tcPr>
            <w:tcW w:w="1559" w:type="dxa"/>
            <w:tcBorders>
              <w:top w:val="single" w:sz="4" w:space="0" w:color="auto"/>
            </w:tcBorders>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13:00-17:30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highlight w:val="yellow"/>
              </w:rPr>
            </w:pPr>
            <w:r>
              <w:rPr>
                <w:rFonts w:ascii="仿宋" w:eastAsia="仿宋" w:hAnsi="仿宋" w:cs="仿宋" w:hint="eastAsia"/>
                <w:sz w:val="24"/>
                <w:szCs w:val="24"/>
              </w:rPr>
              <w:t>2018年中国创业创新发展战略高峰论坛</w:t>
            </w:r>
          </w:p>
        </w:tc>
      </w:tr>
      <w:tr w:rsidR="00AD1888" w:rsidTr="004F4987">
        <w:trPr>
          <w:trHeight w:hRule="exact" w:val="510"/>
          <w:jc w:val="center"/>
        </w:trPr>
        <w:tc>
          <w:tcPr>
            <w:tcW w:w="1383" w:type="dxa"/>
            <w:vMerge w:val="restart"/>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1月17日</w:t>
            </w:r>
          </w:p>
        </w:tc>
        <w:tc>
          <w:tcPr>
            <w:tcW w:w="1559" w:type="dxa"/>
            <w:tcBorders>
              <w:top w:val="single" w:sz="4" w:space="0" w:color="auto"/>
            </w:tcBorders>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09:00-09:30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highlight w:val="yellow"/>
              </w:rPr>
            </w:pPr>
            <w:r>
              <w:rPr>
                <w:rFonts w:ascii="仿宋" w:eastAsia="仿宋" w:hAnsi="仿宋" w:cs="仿宋" w:hint="eastAsia"/>
                <w:color w:val="000000"/>
                <w:sz w:val="24"/>
                <w:szCs w:val="24"/>
              </w:rPr>
              <w:t>开班仪式</w:t>
            </w:r>
          </w:p>
        </w:tc>
      </w:tr>
      <w:tr w:rsidR="00AD1888" w:rsidTr="004F4987">
        <w:trPr>
          <w:trHeight w:hRule="exact" w:val="510"/>
          <w:jc w:val="center"/>
        </w:trPr>
        <w:tc>
          <w:tcPr>
            <w:tcW w:w="1383" w:type="dxa"/>
            <w:vMerge/>
            <w:vAlign w:val="center"/>
          </w:tcPr>
          <w:p w:rsidR="00AD1888" w:rsidRDefault="00AD1888" w:rsidP="004F4987">
            <w:pPr>
              <w:spacing w:line="360" w:lineRule="exact"/>
              <w:jc w:val="center"/>
              <w:rPr>
                <w:rFonts w:ascii="仿宋" w:eastAsia="仿宋" w:hAnsi="仿宋" w:cs="仿宋"/>
                <w:color w:val="000000"/>
                <w:sz w:val="24"/>
                <w:szCs w:val="24"/>
              </w:rPr>
            </w:pPr>
          </w:p>
        </w:tc>
        <w:tc>
          <w:tcPr>
            <w:tcW w:w="1559"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09:30-10:30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bCs/>
                <w:sz w:val="24"/>
                <w:szCs w:val="24"/>
              </w:rPr>
              <w:t>国内外双创研究与展望</w:t>
            </w:r>
          </w:p>
        </w:tc>
      </w:tr>
      <w:tr w:rsidR="00AD1888" w:rsidTr="004F4987">
        <w:trPr>
          <w:trHeight w:hRule="exact" w:val="510"/>
          <w:jc w:val="center"/>
        </w:trPr>
        <w:tc>
          <w:tcPr>
            <w:tcW w:w="1383" w:type="dxa"/>
            <w:vMerge/>
            <w:vAlign w:val="center"/>
          </w:tcPr>
          <w:p w:rsidR="00AD1888" w:rsidRDefault="00AD1888" w:rsidP="004F4987">
            <w:pPr>
              <w:spacing w:line="360" w:lineRule="exact"/>
              <w:jc w:val="center"/>
              <w:rPr>
                <w:rFonts w:ascii="仿宋" w:eastAsia="仿宋" w:hAnsi="仿宋" w:cs="仿宋"/>
                <w:color w:val="000000"/>
                <w:sz w:val="24"/>
                <w:szCs w:val="24"/>
              </w:rPr>
            </w:pPr>
          </w:p>
        </w:tc>
        <w:tc>
          <w:tcPr>
            <w:tcW w:w="1559"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10:40-11:40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bCs/>
                <w:sz w:val="24"/>
                <w:szCs w:val="24"/>
              </w:rPr>
              <w:t>国家双创战略解读</w:t>
            </w:r>
          </w:p>
        </w:tc>
      </w:tr>
      <w:tr w:rsidR="00AD1888" w:rsidTr="004F4987">
        <w:trPr>
          <w:trHeight w:hRule="exact" w:val="510"/>
          <w:jc w:val="center"/>
        </w:trPr>
        <w:tc>
          <w:tcPr>
            <w:tcW w:w="1383" w:type="dxa"/>
            <w:vMerge/>
            <w:vAlign w:val="center"/>
          </w:tcPr>
          <w:p w:rsidR="00AD1888" w:rsidRDefault="00AD1888" w:rsidP="004F4987">
            <w:pPr>
              <w:spacing w:line="360" w:lineRule="exact"/>
              <w:jc w:val="center"/>
              <w:rPr>
                <w:rFonts w:ascii="仿宋" w:eastAsia="仿宋" w:hAnsi="仿宋" w:cs="仿宋"/>
                <w:color w:val="000000"/>
                <w:sz w:val="24"/>
                <w:szCs w:val="24"/>
              </w:rPr>
            </w:pPr>
          </w:p>
        </w:tc>
        <w:tc>
          <w:tcPr>
            <w:tcW w:w="1559"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14:00-17:30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bCs/>
                <w:sz w:val="24"/>
                <w:szCs w:val="24"/>
              </w:rPr>
              <w:t>双创体系研究及核心要素</w:t>
            </w:r>
          </w:p>
        </w:tc>
      </w:tr>
      <w:tr w:rsidR="00AD1888" w:rsidTr="004F4987">
        <w:trPr>
          <w:trHeight w:hRule="exact" w:val="510"/>
          <w:jc w:val="center"/>
        </w:trPr>
        <w:tc>
          <w:tcPr>
            <w:tcW w:w="1383" w:type="dxa"/>
            <w:vMerge w:val="restart"/>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1月18日</w:t>
            </w:r>
          </w:p>
        </w:tc>
        <w:tc>
          <w:tcPr>
            <w:tcW w:w="1559"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09:00-12:00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bCs/>
                <w:sz w:val="24"/>
                <w:szCs w:val="24"/>
              </w:rPr>
              <w:t>导师的价值、职能与发展</w:t>
            </w:r>
          </w:p>
        </w:tc>
      </w:tr>
      <w:tr w:rsidR="00AD1888" w:rsidTr="004F4987">
        <w:trPr>
          <w:trHeight w:hRule="exact" w:val="510"/>
          <w:jc w:val="center"/>
        </w:trPr>
        <w:tc>
          <w:tcPr>
            <w:tcW w:w="1383" w:type="dxa"/>
            <w:vMerge/>
            <w:vAlign w:val="center"/>
          </w:tcPr>
          <w:p w:rsidR="00AD1888" w:rsidRDefault="00AD1888" w:rsidP="004F4987">
            <w:pPr>
              <w:spacing w:line="360" w:lineRule="exact"/>
              <w:jc w:val="center"/>
              <w:rPr>
                <w:rFonts w:ascii="仿宋" w:eastAsia="仿宋" w:hAnsi="仿宋" w:cs="仿宋"/>
                <w:color w:val="000000"/>
                <w:sz w:val="24"/>
                <w:szCs w:val="24"/>
              </w:rPr>
            </w:pPr>
          </w:p>
        </w:tc>
        <w:tc>
          <w:tcPr>
            <w:tcW w:w="1559"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14:00-17:30</w:t>
            </w:r>
          </w:p>
        </w:tc>
        <w:tc>
          <w:tcPr>
            <w:tcW w:w="5388" w:type="dxa"/>
            <w:vAlign w:val="center"/>
          </w:tcPr>
          <w:p w:rsidR="00AD1888" w:rsidRDefault="00AD1888" w:rsidP="004F4987">
            <w:pPr>
              <w:spacing w:line="360" w:lineRule="exact"/>
              <w:jc w:val="center"/>
              <w:rPr>
                <w:rFonts w:ascii="仿宋" w:eastAsia="仿宋" w:hAnsi="仿宋" w:cs="仿宋"/>
                <w:color w:val="000000"/>
                <w:sz w:val="24"/>
                <w:szCs w:val="24"/>
              </w:rPr>
            </w:pPr>
            <w:r>
              <w:rPr>
                <w:rFonts w:ascii="仿宋" w:eastAsia="仿宋" w:hAnsi="仿宋" w:cs="仿宋" w:hint="eastAsia"/>
                <w:bCs/>
                <w:sz w:val="24"/>
                <w:szCs w:val="24"/>
              </w:rPr>
              <w:t>导师的服务标准与考核</w:t>
            </w:r>
          </w:p>
        </w:tc>
      </w:tr>
    </w:tbl>
    <w:p w:rsidR="0026121F" w:rsidRPr="00AD1888" w:rsidRDefault="00874FC1" w:rsidP="00874FC1">
      <w:pPr>
        <w:rPr>
          <w:rFonts w:ascii="黑体" w:eastAsia="黑体" w:hAnsi="黑体" w:cs="黑体"/>
          <w:bCs/>
          <w:sz w:val="28"/>
          <w:szCs w:val="28"/>
        </w:rPr>
      </w:pPr>
    </w:p>
    <w:sectPr w:rsidR="0026121F" w:rsidRPr="00AD1888" w:rsidSect="006A7D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1888"/>
    <w:rsid w:val="002352B5"/>
    <w:rsid w:val="006A7D47"/>
    <w:rsid w:val="00874FC1"/>
    <w:rsid w:val="00974C72"/>
    <w:rsid w:val="00AD1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8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623</Characters>
  <Application>Microsoft Office Word</Application>
  <DocSecurity>0</DocSecurity>
  <Lines>5</Lines>
  <Paragraphs>1</Paragraphs>
  <ScaleCrop>false</ScaleCrop>
  <Company>Microsoft</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zgsc</dc:creator>
  <cp:lastModifiedBy>zgsc</cp:lastModifiedBy>
  <cp:revision>2</cp:revision>
  <dcterms:created xsi:type="dcterms:W3CDTF">2018-01-09T07:09:00Z</dcterms:created>
  <dcterms:modified xsi:type="dcterms:W3CDTF">2018-01-09T07:12:00Z</dcterms:modified>
</cp:coreProperties>
</file>